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58C9" w14:textId="447AFBCB" w:rsidR="0088714D" w:rsidRDefault="0088714D" w:rsidP="0088714D">
      <w:pPr>
        <w:spacing w:before="120" w:after="0" w:line="240" w:lineRule="auto"/>
        <w:jc w:val="center"/>
        <w:rPr>
          <w:rFonts w:ascii="Algerian" w:hAnsi="Algerian" w:cs="Times New Roman"/>
          <w:b/>
          <w:color w:val="000000" w:themeColor="text1"/>
          <w:kern w:val="0"/>
          <w:sz w:val="36"/>
          <w:szCs w:val="36"/>
          <w:u w:val="single"/>
          <w:lang w:val="es-ES"/>
          <w14:ligatures w14:val="none"/>
        </w:rPr>
      </w:pPr>
      <w:r w:rsidRPr="0088714D">
        <w:rPr>
          <w:rFonts w:ascii="Algerian" w:hAnsi="Algerian" w:cs="Times New Roman"/>
          <w:b/>
          <w:color w:val="000000" w:themeColor="text1"/>
          <w:kern w:val="0"/>
          <w:sz w:val="36"/>
          <w:szCs w:val="36"/>
          <w:u w:val="single"/>
          <w:lang w:val="es-ES"/>
          <w14:ligatures w14:val="none"/>
        </w:rPr>
        <w:t>EVOLUCION DEL DERECHO NOTARIAL</w:t>
      </w:r>
    </w:p>
    <w:p w14:paraId="3D1A6D51" w14:textId="2599F5DF" w:rsidR="004D4FED" w:rsidRDefault="004D4FED" w:rsidP="0088714D">
      <w:pPr>
        <w:spacing w:before="120" w:after="0" w:line="240" w:lineRule="auto"/>
        <w:jc w:val="center"/>
        <w:rPr>
          <w:rFonts w:ascii="Algerian" w:hAnsi="Algerian" w:cs="Times New Roman"/>
          <w:b/>
          <w:color w:val="000000" w:themeColor="text1"/>
          <w:kern w:val="0"/>
          <w:sz w:val="36"/>
          <w:szCs w:val="36"/>
          <w:u w:val="single"/>
          <w:lang w:val="es-ES"/>
          <w14:ligatures w14:val="none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8DD2900" wp14:editId="194333DB">
            <wp:simplePos x="0" y="0"/>
            <wp:positionH relativeFrom="column">
              <wp:posOffset>1663700</wp:posOffset>
            </wp:positionH>
            <wp:positionV relativeFrom="paragraph">
              <wp:posOffset>326390</wp:posOffset>
            </wp:positionV>
            <wp:extent cx="2500630" cy="230822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8B540" w14:textId="593E3295" w:rsidR="004D4FED" w:rsidRDefault="004D4FED" w:rsidP="0088714D">
      <w:pPr>
        <w:spacing w:before="120" w:after="0" w:line="240" w:lineRule="auto"/>
        <w:jc w:val="center"/>
        <w:rPr>
          <w:rFonts w:ascii="Algerian" w:hAnsi="Algerian" w:cs="Times New Roman"/>
          <w:b/>
          <w:color w:val="000000" w:themeColor="text1"/>
          <w:kern w:val="0"/>
          <w:sz w:val="36"/>
          <w:szCs w:val="36"/>
          <w:u w:val="single"/>
          <w:lang w:val="es-ES"/>
          <w14:ligatures w14:val="none"/>
        </w:rPr>
      </w:pPr>
    </w:p>
    <w:p w14:paraId="12A43C72" w14:textId="5940CA33" w:rsidR="004D4FED" w:rsidRDefault="004D4FED" w:rsidP="0088714D">
      <w:pPr>
        <w:spacing w:before="120" w:after="0" w:line="240" w:lineRule="auto"/>
        <w:jc w:val="center"/>
        <w:rPr>
          <w:rFonts w:ascii="Algerian" w:hAnsi="Algerian" w:cs="Times New Roman"/>
          <w:b/>
          <w:color w:val="000000" w:themeColor="text1"/>
          <w:kern w:val="0"/>
          <w:sz w:val="36"/>
          <w:szCs w:val="36"/>
          <w:u w:val="single"/>
          <w:lang w:val="es-ES"/>
          <w14:ligatures w14:val="none"/>
        </w:rPr>
      </w:pPr>
    </w:p>
    <w:p w14:paraId="0779E5CE" w14:textId="6A71D25F" w:rsidR="004D4FED" w:rsidRDefault="004D4FED" w:rsidP="0088714D">
      <w:pPr>
        <w:spacing w:before="120" w:after="0" w:line="240" w:lineRule="auto"/>
        <w:jc w:val="center"/>
        <w:rPr>
          <w:rFonts w:ascii="Algerian" w:hAnsi="Algerian" w:cs="Times New Roman"/>
          <w:b/>
          <w:color w:val="000000" w:themeColor="text1"/>
          <w:kern w:val="0"/>
          <w:sz w:val="36"/>
          <w:szCs w:val="36"/>
          <w:u w:val="single"/>
          <w:lang w:val="es-ES"/>
          <w14:ligatures w14:val="none"/>
        </w:rPr>
      </w:pPr>
    </w:p>
    <w:p w14:paraId="2BA06BBE" w14:textId="77777777" w:rsidR="004D4FED" w:rsidRPr="0088714D" w:rsidRDefault="004D4FED" w:rsidP="0088714D">
      <w:pPr>
        <w:spacing w:before="120" w:after="0" w:line="240" w:lineRule="auto"/>
        <w:jc w:val="center"/>
        <w:rPr>
          <w:rFonts w:ascii="Algerian" w:hAnsi="Algerian" w:cs="Times New Roman"/>
          <w:b/>
          <w:color w:val="000000" w:themeColor="text1"/>
          <w:kern w:val="0"/>
          <w:sz w:val="36"/>
          <w:szCs w:val="36"/>
          <w:u w:val="single"/>
          <w:lang w:val="es-ES"/>
          <w14:ligatures w14:val="none"/>
        </w:rPr>
      </w:pPr>
    </w:p>
    <w:p w14:paraId="788882F2" w14:textId="77777777" w:rsidR="0088714D" w:rsidRPr="0088714D" w:rsidRDefault="0088714D" w:rsidP="0088714D">
      <w:pPr>
        <w:spacing w:before="120" w:after="0" w:line="240" w:lineRule="auto"/>
        <w:jc w:val="center"/>
        <w:rPr>
          <w:rFonts w:ascii="Roboto" w:hAnsi="Roboto" w:cs="Times New Roman"/>
          <w:color w:val="000000" w:themeColor="text1"/>
          <w:kern w:val="0"/>
          <w:lang w:val="es-ES"/>
          <w14:ligatures w14:val="none"/>
        </w:rPr>
      </w:pPr>
    </w:p>
    <w:p w14:paraId="535DD34C" w14:textId="77777777" w:rsidR="004D4FE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354BC058" w14:textId="77777777" w:rsidR="004D4FE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533FBDC1" w14:textId="77777777" w:rsidR="004D4FE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3E596E6C" w14:textId="361EB62D" w:rsidR="00AC0447" w:rsidRPr="0088714D" w:rsidRDefault="00AC0447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hAnsi="Courier New" w:cs="Courier New"/>
          <w:color w:val="000000" w:themeColor="text1"/>
          <w:kern w:val="0"/>
          <w14:ligatures w14:val="none"/>
        </w:rPr>
        <w:t>El </w:t>
      </w:r>
      <w:r w:rsidRPr="0088714D">
        <w:rPr>
          <w:rFonts w:ascii="Courier New" w:hAnsi="Courier New" w:cs="Courier New"/>
          <w:b/>
          <w:bCs/>
          <w:color w:val="000000" w:themeColor="text1"/>
          <w:kern w:val="0"/>
          <w14:ligatures w14:val="none"/>
        </w:rPr>
        <w:t>derecho notarial</w:t>
      </w:r>
      <w:r w:rsidRPr="0088714D">
        <w:rPr>
          <w:rFonts w:ascii="Courier New" w:hAnsi="Courier New" w:cs="Courier New"/>
          <w:color w:val="000000" w:themeColor="text1"/>
          <w:kern w:val="0"/>
          <w14:ligatures w14:val="none"/>
        </w:rPr>
        <w:t> en Bolivia ha experimentado cambios significativos a lo largo de su historia. A continuación, presento un resumen de la evolución considerando dos leyes clave: la </w:t>
      </w:r>
      <w:r w:rsidRPr="0088714D">
        <w:rPr>
          <w:rFonts w:ascii="Courier New" w:hAnsi="Courier New" w:cs="Courier New"/>
          <w:b/>
          <w:bCs/>
          <w:color w:val="000000" w:themeColor="text1"/>
          <w:kern w:val="0"/>
          <w14:ligatures w14:val="none"/>
        </w:rPr>
        <w:t>Ley del 5 de marzo de 1858</w:t>
      </w:r>
      <w:r w:rsidRPr="0088714D">
        <w:rPr>
          <w:rFonts w:ascii="Courier New" w:hAnsi="Courier New" w:cs="Courier New"/>
          <w:color w:val="000000" w:themeColor="text1"/>
          <w:kern w:val="0"/>
          <w14:ligatures w14:val="none"/>
        </w:rPr>
        <w:t> y la </w:t>
      </w:r>
      <w:r w:rsidRPr="0088714D">
        <w:rPr>
          <w:rFonts w:ascii="Courier New" w:hAnsi="Courier New" w:cs="Courier New"/>
          <w:b/>
          <w:bCs/>
          <w:color w:val="000000" w:themeColor="text1"/>
          <w:kern w:val="0"/>
          <w14:ligatures w14:val="none"/>
        </w:rPr>
        <w:t>Ley 483</w:t>
      </w:r>
      <w:r w:rsidRPr="0088714D">
        <w:rPr>
          <w:rFonts w:ascii="Courier New" w:hAnsi="Courier New" w:cs="Courier New"/>
          <w:color w:val="000000" w:themeColor="text1"/>
          <w:kern w:val="0"/>
          <w14:ligatures w14:val="none"/>
        </w:rPr>
        <w:t>.</w:t>
      </w:r>
    </w:p>
    <w:p w14:paraId="31B62A6D" w14:textId="77777777" w:rsidR="0088714D" w:rsidRPr="0088714D" w:rsidRDefault="0088714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237E7596" w14:textId="6E53DE19" w:rsidR="0088714D" w:rsidRPr="0088714D" w:rsidRDefault="00AC0447" w:rsidP="0088714D">
      <w:pPr>
        <w:numPr>
          <w:ilvl w:val="0"/>
          <w:numId w:val="1"/>
        </w:numPr>
        <w:spacing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hAnsi="Courier New" w:cs="Courier New"/>
          <w:b/>
          <w:bCs/>
          <w:color w:val="000000" w:themeColor="text1"/>
          <w:kern w:val="0"/>
          <w14:ligatures w14:val="none"/>
        </w:rPr>
        <w:t>Ley del Notariado del 5 de marzo de 1858</w:t>
      </w:r>
      <w:r w:rsidRPr="0088714D">
        <w:rPr>
          <w:rFonts w:ascii="Courier New" w:hAnsi="Courier New" w:cs="Courier New"/>
          <w:color w:val="000000" w:themeColor="text1"/>
          <w:kern w:val="0"/>
          <w14:ligatures w14:val="none"/>
        </w:rPr>
        <w:t>:</w:t>
      </w:r>
    </w:p>
    <w:p w14:paraId="227C5C12" w14:textId="77777777" w:rsidR="0088714D" w:rsidRPr="0088714D" w:rsidRDefault="0088714D" w:rsidP="0088714D">
      <w:pPr>
        <w:spacing w:after="0" w:line="240" w:lineRule="auto"/>
        <w:ind w:left="720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055BA34F" w14:textId="06C254F0" w:rsidR="0088714D" w:rsidRPr="0088714D" w:rsidRDefault="00AC0447" w:rsidP="0088714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Esta ley estableció las bases para el funcionamiento de los </w:t>
      </w:r>
      <w:r w:rsidRPr="0088714D">
        <w:rPr>
          <w:rFonts w:ascii="Courier New" w:eastAsia="Times New Roman" w:hAnsi="Courier New" w:cs="Courier New"/>
          <w:b/>
          <w:bCs/>
          <w:color w:val="000000" w:themeColor="text1"/>
          <w:kern w:val="0"/>
          <w14:ligatures w14:val="none"/>
        </w:rPr>
        <w:t>notarios</w:t>
      </w: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 en Bolivia.</w:t>
      </w:r>
    </w:p>
    <w:p w14:paraId="6FA04BE0" w14:textId="77777777" w:rsidR="00AC0447" w:rsidRPr="0088714D" w:rsidRDefault="00AC0447" w:rsidP="00AC04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Los </w:t>
      </w:r>
      <w:r w:rsidRPr="0088714D">
        <w:rPr>
          <w:rFonts w:ascii="Courier New" w:eastAsia="Times New Roman" w:hAnsi="Courier New" w:cs="Courier New"/>
          <w:b/>
          <w:bCs/>
          <w:color w:val="000000" w:themeColor="text1"/>
          <w:kern w:val="0"/>
          <w14:ligatures w14:val="none"/>
        </w:rPr>
        <w:t>notarios</w:t>
      </w: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 eran funcionarios públicos encargados de </w:t>
      </w:r>
      <w:r w:rsidRPr="0088714D">
        <w:rPr>
          <w:rFonts w:ascii="Courier New" w:eastAsia="Times New Roman" w:hAnsi="Courier New" w:cs="Courier New"/>
          <w:b/>
          <w:bCs/>
          <w:color w:val="000000" w:themeColor="text1"/>
          <w:kern w:val="0"/>
          <w14:ligatures w14:val="none"/>
        </w:rPr>
        <w:t>autorizar actos y contratos</w:t>
      </w: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, otorgándoles autenticidad según las disposiciones legales.</w:t>
      </w:r>
    </w:p>
    <w:p w14:paraId="738BC602" w14:textId="68412B4B" w:rsidR="00AC0447" w:rsidRPr="0088714D" w:rsidRDefault="00AC0447" w:rsidP="00AC04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Algunos puntos clave de esta ley incluyen:</w:t>
      </w:r>
    </w:p>
    <w:p w14:paraId="2726BE3F" w14:textId="77777777" w:rsidR="0088714D" w:rsidRPr="0088714D" w:rsidRDefault="0088714D" w:rsidP="0088714D">
      <w:pPr>
        <w:spacing w:before="100" w:beforeAutospacing="1" w:after="100" w:afterAutospacing="1" w:line="240" w:lineRule="auto"/>
        <w:ind w:left="1211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</w:p>
    <w:p w14:paraId="543841AC" w14:textId="77777777" w:rsidR="00AC0447" w:rsidRPr="0088714D" w:rsidRDefault="00AC0447" w:rsidP="00AC04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El cargo de notario era </w:t>
      </w:r>
      <w:r w:rsidRPr="0088714D">
        <w:rPr>
          <w:rFonts w:ascii="Courier New" w:eastAsia="Times New Roman" w:hAnsi="Courier New" w:cs="Courier New"/>
          <w:b/>
          <w:bCs/>
          <w:color w:val="000000" w:themeColor="text1"/>
          <w:kern w:val="0"/>
          <w14:ligatures w14:val="none"/>
        </w:rPr>
        <w:t>vitalicio</w:t>
      </w: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.</w:t>
      </w:r>
    </w:p>
    <w:p w14:paraId="0D3C4292" w14:textId="77777777" w:rsidR="00AC0447" w:rsidRPr="0088714D" w:rsidRDefault="00AC0447" w:rsidP="00AC04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Los notarios debían </w:t>
      </w:r>
      <w:r w:rsidRPr="0088714D">
        <w:rPr>
          <w:rFonts w:ascii="Courier New" w:eastAsia="Times New Roman" w:hAnsi="Courier New" w:cs="Courier New"/>
          <w:b/>
          <w:bCs/>
          <w:color w:val="000000" w:themeColor="text1"/>
          <w:kern w:val="0"/>
          <w14:ligatures w14:val="none"/>
        </w:rPr>
        <w:t>residir en lugares específicos</w:t>
      </w: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 según su título.</w:t>
      </w:r>
    </w:p>
    <w:p w14:paraId="5BD2A1C5" w14:textId="77777777" w:rsidR="00AC0447" w:rsidRPr="0088714D" w:rsidRDefault="00AC0447" w:rsidP="00AC04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Se prohibía a los notarios ejercer fuera de su jurisdicción.</w:t>
      </w:r>
    </w:p>
    <w:p w14:paraId="3A94EE64" w14:textId="77777777" w:rsidR="00AC0447" w:rsidRPr="0088714D" w:rsidRDefault="00AC0447" w:rsidP="00AC04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Los notarios no podían ejercer otras profesiones o cargos públicos.</w:t>
      </w:r>
    </w:p>
    <w:p w14:paraId="7E8A3469" w14:textId="77777777" w:rsidR="00AC0447" w:rsidRPr="0088714D" w:rsidRDefault="00AC0447" w:rsidP="00AC04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Las </w:t>
      </w:r>
      <w:r w:rsidRPr="0088714D">
        <w:rPr>
          <w:rFonts w:ascii="Courier New" w:eastAsia="Times New Roman" w:hAnsi="Courier New" w:cs="Courier New"/>
          <w:b/>
          <w:bCs/>
          <w:color w:val="000000" w:themeColor="text1"/>
          <w:kern w:val="0"/>
          <w14:ligatures w14:val="none"/>
        </w:rPr>
        <w:t>escrituras</w:t>
      </w: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 debían otorgarse ante un notario y dos testigos mayores de edad.</w:t>
      </w:r>
    </w:p>
    <w:p w14:paraId="1709A84B" w14:textId="77777777" w:rsidR="00AC0447" w:rsidRPr="0088714D" w:rsidRDefault="00AC0447" w:rsidP="00AC04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Se establecían restricciones sobre quiénes podían ser testigos en las escrituras.</w:t>
      </w:r>
    </w:p>
    <w:p w14:paraId="6889FA5E" w14:textId="145D318F" w:rsidR="00AC0447" w:rsidRPr="0088714D" w:rsidRDefault="00AC0447" w:rsidP="00AC044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Los notarios no podían autorizar instrumentos para personas desconocidas</w:t>
      </w:r>
    </w:p>
    <w:p w14:paraId="1056E009" w14:textId="2170CA4F" w:rsidR="00AC0447" w:rsidRPr="0088714D" w:rsidRDefault="004D4FED" w:rsidP="00AC0447">
      <w:pPr>
        <w:numPr>
          <w:ilvl w:val="1"/>
          <w:numId w:val="1"/>
        </w:numPr>
        <w:spacing w:beforeAutospacing="1" w:after="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hyperlink r:id="rId6" w:history="1">
        <w:r w:rsidR="00AC0447" w:rsidRPr="0088714D">
          <w:rPr>
            <w:rFonts w:ascii="Courier New" w:eastAsia="Times New Roman" w:hAnsi="Courier New" w:cs="Courier New"/>
            <w:color w:val="000000" w:themeColor="text1"/>
            <w:kern w:val="0"/>
            <w:u w:val="single"/>
            <w14:ligatures w14:val="none"/>
          </w:rPr>
          <w:t>A pesar de su antigüedad, esta ley se mantuvo vigente durante </w:t>
        </w:r>
        <w:r w:rsidR="00AC0447" w:rsidRPr="0088714D">
          <w:rPr>
            <w:rFonts w:ascii="Courier New" w:eastAsia="Times New Roman" w:hAnsi="Courier New" w:cs="Courier New"/>
            <w:b/>
            <w:bCs/>
            <w:color w:val="000000" w:themeColor="text1"/>
            <w:kern w:val="0"/>
            <w:u w:val="single"/>
            <w14:ligatures w14:val="none"/>
          </w:rPr>
          <w:t>156 años</w:t>
        </w:r>
      </w:hyperlink>
      <w:r w:rsidR="0088714D" w:rsidRPr="0088714D">
        <w:rPr>
          <w:rFonts w:ascii="Courier New" w:eastAsia="Times New Roman" w:hAnsi="Courier New" w:cs="Courier New"/>
          <w:b/>
          <w:bCs/>
          <w:color w:val="000000" w:themeColor="text1"/>
          <w:kern w:val="0"/>
          <w:u w:val="single"/>
          <w:lang w:val="es-ES"/>
          <w14:ligatures w14:val="none"/>
        </w:rPr>
        <w:t>,</w:t>
      </w:r>
    </w:p>
    <w:p w14:paraId="7F0DF264" w14:textId="77777777" w:rsidR="0088714D" w:rsidRPr="0088714D" w:rsidRDefault="0088714D" w:rsidP="0088714D">
      <w:pPr>
        <w:spacing w:beforeAutospacing="1" w:after="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</w:p>
    <w:p w14:paraId="6FDD84B8" w14:textId="5518E149" w:rsidR="00AC0447" w:rsidRPr="0088714D" w:rsidRDefault="00AC0447" w:rsidP="00AC0447">
      <w:pPr>
        <w:numPr>
          <w:ilvl w:val="0"/>
          <w:numId w:val="1"/>
        </w:numPr>
        <w:spacing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hAnsi="Courier New" w:cs="Courier New"/>
          <w:b/>
          <w:bCs/>
          <w:color w:val="000000" w:themeColor="text1"/>
          <w:kern w:val="0"/>
          <w14:ligatures w14:val="none"/>
        </w:rPr>
        <w:t>Ley 483</w:t>
      </w:r>
      <w:r w:rsidRPr="0088714D">
        <w:rPr>
          <w:rFonts w:ascii="Courier New" w:hAnsi="Courier New" w:cs="Courier New"/>
          <w:color w:val="000000" w:themeColor="text1"/>
          <w:kern w:val="0"/>
          <w14:ligatures w14:val="none"/>
        </w:rPr>
        <w:t>:</w:t>
      </w:r>
    </w:p>
    <w:p w14:paraId="36878A35" w14:textId="77777777" w:rsidR="0088714D" w:rsidRPr="0088714D" w:rsidRDefault="0088714D" w:rsidP="0088714D">
      <w:pPr>
        <w:spacing w:after="0" w:line="240" w:lineRule="auto"/>
        <w:ind w:left="720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203983AD" w14:textId="77777777" w:rsidR="00AC0447" w:rsidRPr="0088714D" w:rsidRDefault="00AC0447" w:rsidP="00AC04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Promulgada el </w:t>
      </w:r>
      <w:r w:rsidRPr="0088714D">
        <w:rPr>
          <w:rFonts w:ascii="Courier New" w:eastAsia="Times New Roman" w:hAnsi="Courier New" w:cs="Courier New"/>
          <w:b/>
          <w:bCs/>
          <w:color w:val="000000" w:themeColor="text1"/>
          <w:kern w:val="0"/>
          <w14:ligatures w14:val="none"/>
        </w:rPr>
        <w:t>25 de enero de 2014</w:t>
      </w: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, esta ley marcó un cambio significativo en el derecho notarial boliviano.</w:t>
      </w:r>
    </w:p>
    <w:p w14:paraId="597D4EDA" w14:textId="77777777" w:rsidR="00AC0447" w:rsidRPr="0088714D" w:rsidRDefault="00AC0447" w:rsidP="00AC04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Surgió como respuesta a las necesidades de la sociedad y los problemas derivados de la aplicación de la ley de 1858.</w:t>
      </w:r>
    </w:p>
    <w:p w14:paraId="3746D437" w14:textId="77777777" w:rsidR="00AC0447" w:rsidRPr="0088714D" w:rsidRDefault="00AC0447" w:rsidP="00AC044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La Ley 483 introdujo reformas y actualizaciones para adaptar el notariado a la </w:t>
      </w:r>
      <w:r w:rsidRPr="0088714D">
        <w:rPr>
          <w:rFonts w:ascii="Courier New" w:eastAsia="Times New Roman" w:hAnsi="Courier New" w:cs="Courier New"/>
          <w:b/>
          <w:bCs/>
          <w:color w:val="000000" w:themeColor="text1"/>
          <w:kern w:val="0"/>
          <w14:ligatures w14:val="none"/>
        </w:rPr>
        <w:t>realidad contemporánea</w:t>
      </w:r>
      <w:r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.</w:t>
      </w:r>
    </w:p>
    <w:p w14:paraId="334825B6" w14:textId="77777777" w:rsidR="00AC0447" w:rsidRPr="0088714D" w:rsidRDefault="004D4FED" w:rsidP="00AC0447">
      <w:pPr>
        <w:numPr>
          <w:ilvl w:val="1"/>
          <w:numId w:val="1"/>
        </w:numPr>
        <w:spacing w:beforeAutospacing="1" w:after="0" w:afterAutospacing="1" w:line="240" w:lineRule="auto"/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</w:pPr>
      <w:hyperlink r:id="rId7" w:history="1">
        <w:r w:rsidR="00AC0447" w:rsidRPr="0088714D">
          <w:rPr>
            <w:rFonts w:ascii="Courier New" w:eastAsia="Times New Roman" w:hAnsi="Courier New" w:cs="Courier New"/>
            <w:color w:val="000000" w:themeColor="text1"/>
            <w:kern w:val="0"/>
            <w:u w:val="single"/>
            <w14:ligatures w14:val="none"/>
          </w:rPr>
          <w:t>Aunque no se mencionan detalles específicos de la Ley 483, su promulgación refleja la búsqueda de una normativa más adecuada a las circunstancias actuales</w:t>
        </w:r>
      </w:hyperlink>
      <w:hyperlink r:id="rId8" w:tgtFrame="_blank" w:history="1">
        <w:r w:rsidR="00AC0447" w:rsidRPr="0088714D">
          <w:rPr>
            <w:rFonts w:ascii="Courier New" w:eastAsia="Times New Roman" w:hAnsi="Courier New" w:cs="Courier New"/>
            <w:color w:val="000000" w:themeColor="text1"/>
            <w:kern w:val="0"/>
            <w:u w:val="single"/>
            <w:vertAlign w:val="superscript"/>
            <w14:ligatures w14:val="none"/>
          </w:rPr>
          <w:t>2</w:t>
        </w:r>
      </w:hyperlink>
      <w:r w:rsidR="00AC0447" w:rsidRPr="0088714D">
        <w:rPr>
          <w:rFonts w:ascii="Courier New" w:eastAsia="Times New Roman" w:hAnsi="Courier New" w:cs="Courier New"/>
          <w:color w:val="000000" w:themeColor="text1"/>
          <w:kern w:val="0"/>
          <w14:ligatures w14:val="none"/>
        </w:rPr>
        <w:t>.</w:t>
      </w:r>
    </w:p>
    <w:p w14:paraId="71DB87E3" w14:textId="70AA3785" w:rsidR="00AC0447" w:rsidRPr="0088714D" w:rsidRDefault="00AC0447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  <w:r w:rsidRPr="0088714D">
        <w:rPr>
          <w:rFonts w:ascii="Courier New" w:hAnsi="Courier New" w:cs="Courier New"/>
          <w:color w:val="000000" w:themeColor="text1"/>
          <w:kern w:val="0"/>
          <w14:ligatures w14:val="none"/>
        </w:rPr>
        <w:t>En resumen, la evolución del derecho notarial en Bolivia ha sido un proceso continuo, desde la ley de 1858 hasta las reformas más recientes. </w:t>
      </w:r>
      <w:hyperlink r:id="rId9" w:history="1">
        <w:r w:rsidRPr="0088714D">
          <w:rPr>
            <w:rFonts w:ascii="Courier New" w:hAnsi="Courier New" w:cs="Courier New"/>
            <w:color w:val="000000" w:themeColor="text1"/>
            <w:kern w:val="0"/>
            <w:u w:val="single"/>
            <w14:ligatures w14:val="none"/>
          </w:rPr>
          <w:t>Estas leyes han influido en la práctica notarial y han buscado adaptarse a las necesidades cambiantes de la sociedad boliviana</w:t>
        </w:r>
      </w:hyperlink>
    </w:p>
    <w:p w14:paraId="34675DA4" w14:textId="022C7FE8" w:rsidR="00811A17" w:rsidRDefault="00811A17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3B49AC3F" w14:textId="4D75EE63" w:rsidR="004D4FE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4EADCC83" wp14:editId="21DFCFDD">
            <wp:simplePos x="0" y="0"/>
            <wp:positionH relativeFrom="column">
              <wp:posOffset>1543986</wp:posOffset>
            </wp:positionH>
            <wp:positionV relativeFrom="paragraph">
              <wp:posOffset>8880</wp:posOffset>
            </wp:positionV>
            <wp:extent cx="2667000" cy="2000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processing20230114-618437-1l5ysq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6D5CC" w14:textId="4204CE94" w:rsidR="004D4FE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45C526A1" w14:textId="47159E53" w:rsidR="004D4FE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2367BEC1" w14:textId="5E0DBB77" w:rsidR="004D4FE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4FDDBDC3" w14:textId="08C5D382" w:rsidR="004D4FE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284FEAC2" w14:textId="1CEDE7B9" w:rsidR="004D4FE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6DDF767A" w14:textId="30D11118" w:rsidR="004D4FE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5F899969" w14:textId="77777777" w:rsidR="004D4FE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49B41CCF" w14:textId="77777777" w:rsidR="004D4FED" w:rsidRPr="0088714D" w:rsidRDefault="004D4FED" w:rsidP="00AC0447">
      <w:pPr>
        <w:spacing w:before="120" w:after="0" w:line="240" w:lineRule="auto"/>
        <w:rPr>
          <w:rFonts w:ascii="Courier New" w:hAnsi="Courier New" w:cs="Courier New"/>
          <w:color w:val="000000" w:themeColor="text1"/>
          <w:kern w:val="0"/>
          <w14:ligatures w14:val="none"/>
        </w:rPr>
      </w:pPr>
    </w:p>
    <w:p w14:paraId="7F807564" w14:textId="77777777" w:rsidR="003D1430" w:rsidRPr="0088714D" w:rsidRDefault="003D1430" w:rsidP="003D1430">
      <w:pPr>
        <w:numPr>
          <w:ilvl w:val="0"/>
          <w:numId w:val="2"/>
        </w:numPr>
        <w:spacing w:after="0" w:line="240" w:lineRule="auto"/>
        <w:divId w:val="234434230"/>
        <w:rPr>
          <w:rFonts w:ascii="Courier New" w:hAnsi="Courier New" w:cs="Courier New"/>
          <w:kern w:val="0"/>
          <w14:ligatures w14:val="none"/>
        </w:rPr>
      </w:pPr>
      <w:r w:rsidRPr="0088714D">
        <w:rPr>
          <w:rFonts w:ascii="Courier New" w:hAnsi="Courier New" w:cs="Courier New"/>
          <w:b/>
          <w:bCs/>
          <w:kern w:val="0"/>
          <w14:ligatures w14:val="none"/>
        </w:rPr>
        <w:t>Origen y Vigencia</w:t>
      </w:r>
      <w:r w:rsidRPr="0088714D">
        <w:rPr>
          <w:rFonts w:ascii="Courier New" w:hAnsi="Courier New" w:cs="Courier New"/>
          <w:kern w:val="0"/>
          <w14:ligatures w14:val="none"/>
        </w:rPr>
        <w:t>:</w:t>
      </w:r>
    </w:p>
    <w:p w14:paraId="7E248399" w14:textId="7BF1C39E" w:rsidR="003D1430" w:rsidRPr="0088714D" w:rsidRDefault="004D4FED" w:rsidP="003D1430">
      <w:pPr>
        <w:numPr>
          <w:ilvl w:val="1"/>
          <w:numId w:val="2"/>
        </w:numPr>
        <w:spacing w:beforeAutospacing="1" w:after="0" w:afterAutospacing="1" w:line="240" w:lineRule="auto"/>
        <w:divId w:val="234434230"/>
        <w:rPr>
          <w:rFonts w:ascii="Courier New" w:eastAsia="Times New Roman" w:hAnsi="Courier New" w:cs="Courier New"/>
          <w:kern w:val="0"/>
          <w14:ligatures w14:val="none"/>
        </w:rPr>
      </w:pPr>
      <w:hyperlink r:id="rId11" w:history="1"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La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Ley de 1858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 fue promulgada el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5 de marzo de 1858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 y tuvo una vigencia de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156 años</w:t>
        </w:r>
      </w:hyperlink>
      <w:r w:rsidR="0088714D" w:rsidRPr="0088714D">
        <w:rPr>
          <w:rFonts w:ascii="Courier New" w:hAnsi="Courier New" w:cs="Courier New"/>
          <w:lang w:val="es-ES"/>
        </w:rPr>
        <w:t>.</w:t>
      </w:r>
    </w:p>
    <w:p w14:paraId="59D9719A" w14:textId="5984D08D" w:rsidR="003D1430" w:rsidRPr="0088714D" w:rsidRDefault="004D4FED" w:rsidP="003D1430">
      <w:pPr>
        <w:numPr>
          <w:ilvl w:val="1"/>
          <w:numId w:val="2"/>
        </w:numPr>
        <w:spacing w:beforeAutospacing="1" w:after="0" w:afterAutospacing="1" w:line="240" w:lineRule="auto"/>
        <w:divId w:val="234434230"/>
        <w:rPr>
          <w:rFonts w:ascii="Courier New" w:eastAsia="Times New Roman" w:hAnsi="Courier New" w:cs="Courier New"/>
          <w:kern w:val="0"/>
          <w14:ligatures w14:val="none"/>
        </w:rPr>
      </w:pPr>
      <w:hyperlink r:id="rId12" w:tgtFrame="_blank" w:history="1"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La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Ley N° 483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, conocida como la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Ley del Notariado Plurinacional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, fue promulgada el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25 de enero de 2014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 y está actualmente en vigor</w:t>
        </w:r>
      </w:hyperlink>
      <w:r w:rsidR="0088714D" w:rsidRPr="0088714D">
        <w:rPr>
          <w:rFonts w:ascii="Courier New" w:hAnsi="Courier New" w:cs="Courier New"/>
          <w:lang w:val="es-ES"/>
        </w:rPr>
        <w:t>.</w:t>
      </w:r>
    </w:p>
    <w:p w14:paraId="5741AA02" w14:textId="77777777" w:rsidR="0088714D" w:rsidRPr="0088714D" w:rsidRDefault="0088714D" w:rsidP="0088714D">
      <w:pPr>
        <w:spacing w:beforeAutospacing="1" w:after="0" w:afterAutospacing="1" w:line="240" w:lineRule="auto"/>
        <w:ind w:left="1440"/>
        <w:divId w:val="234434230"/>
        <w:rPr>
          <w:rFonts w:ascii="Courier New" w:eastAsia="Times New Roman" w:hAnsi="Courier New" w:cs="Courier New"/>
          <w:kern w:val="0"/>
          <w14:ligatures w14:val="none"/>
        </w:rPr>
      </w:pPr>
    </w:p>
    <w:p w14:paraId="05E805E1" w14:textId="77777777" w:rsidR="003D1430" w:rsidRPr="0088714D" w:rsidRDefault="003D1430" w:rsidP="003D1430">
      <w:pPr>
        <w:numPr>
          <w:ilvl w:val="0"/>
          <w:numId w:val="2"/>
        </w:numPr>
        <w:spacing w:after="0" w:line="240" w:lineRule="auto"/>
        <w:divId w:val="234434230"/>
        <w:rPr>
          <w:rFonts w:ascii="Courier New" w:hAnsi="Courier New" w:cs="Courier New"/>
          <w:kern w:val="0"/>
          <w14:ligatures w14:val="none"/>
        </w:rPr>
      </w:pPr>
      <w:r w:rsidRPr="0088714D">
        <w:rPr>
          <w:rFonts w:ascii="Courier New" w:hAnsi="Courier New" w:cs="Courier New"/>
          <w:b/>
          <w:bCs/>
          <w:kern w:val="0"/>
          <w14:ligatures w14:val="none"/>
        </w:rPr>
        <w:t>Organización y Regulación</w:t>
      </w:r>
      <w:r w:rsidRPr="0088714D">
        <w:rPr>
          <w:rFonts w:ascii="Courier New" w:hAnsi="Courier New" w:cs="Courier New"/>
          <w:kern w:val="0"/>
          <w14:ligatures w14:val="none"/>
        </w:rPr>
        <w:t>:</w:t>
      </w:r>
    </w:p>
    <w:p w14:paraId="31362F8D" w14:textId="6F66D6A7" w:rsidR="003D1430" w:rsidRPr="0088714D" w:rsidRDefault="003D1430" w:rsidP="003D1430">
      <w:pPr>
        <w:numPr>
          <w:ilvl w:val="1"/>
          <w:numId w:val="2"/>
        </w:numPr>
        <w:spacing w:beforeAutospacing="1" w:after="0" w:afterAutospacing="1" w:line="240" w:lineRule="auto"/>
        <w:divId w:val="234434230"/>
        <w:rPr>
          <w:rFonts w:ascii="Courier New" w:eastAsia="Times New Roman" w:hAnsi="Courier New" w:cs="Courier New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kern w:val="0"/>
          <w14:ligatures w14:val="none"/>
        </w:rPr>
        <w:t>La </w:t>
      </w:r>
      <w:r w:rsidRPr="0088714D">
        <w:rPr>
          <w:rFonts w:ascii="Courier New" w:eastAsia="Times New Roman" w:hAnsi="Courier New" w:cs="Courier New"/>
          <w:b/>
          <w:bCs/>
          <w:kern w:val="0"/>
          <w14:ligatures w14:val="none"/>
        </w:rPr>
        <w:t>Ley de 1858</w:t>
      </w:r>
      <w:r w:rsidRPr="0088714D">
        <w:rPr>
          <w:rFonts w:ascii="Courier New" w:eastAsia="Times New Roman" w:hAnsi="Courier New" w:cs="Courier New"/>
          <w:kern w:val="0"/>
          <w14:ligatures w14:val="none"/>
        </w:rPr>
        <w:t> establecía las funciones, distritos y deberes de los notarios. </w:t>
      </w:r>
      <w:hyperlink r:id="rId13" w:tgtFrame="_blank" w:history="1">
        <w:r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 xml:space="preserve">Los notarios no </w:t>
        </w:r>
        <w:r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lastRenderedPageBreak/>
          <w:t>necesariamente eran abogados y tenían clasificaciones de 1º, 2º y 3º clase</w:t>
        </w:r>
      </w:hyperlink>
      <w:r w:rsidR="0088714D" w:rsidRPr="0088714D">
        <w:rPr>
          <w:rFonts w:ascii="Courier New" w:hAnsi="Courier New" w:cs="Courier New"/>
          <w:lang w:val="es-ES"/>
        </w:rPr>
        <w:t>.</w:t>
      </w:r>
    </w:p>
    <w:p w14:paraId="06CB1183" w14:textId="320773FE" w:rsidR="003D1430" w:rsidRPr="0088714D" w:rsidRDefault="003D1430" w:rsidP="003D1430">
      <w:pPr>
        <w:numPr>
          <w:ilvl w:val="1"/>
          <w:numId w:val="2"/>
        </w:numPr>
        <w:spacing w:beforeAutospacing="1" w:after="0" w:afterAutospacing="1" w:line="240" w:lineRule="auto"/>
        <w:divId w:val="234434230"/>
        <w:rPr>
          <w:rFonts w:ascii="Courier New" w:eastAsia="Times New Roman" w:hAnsi="Courier New" w:cs="Courier New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kern w:val="0"/>
          <w14:ligatures w14:val="none"/>
        </w:rPr>
        <w:t>La </w:t>
      </w:r>
      <w:r w:rsidRPr="0088714D">
        <w:rPr>
          <w:rFonts w:ascii="Courier New" w:eastAsia="Times New Roman" w:hAnsi="Courier New" w:cs="Courier New"/>
          <w:b/>
          <w:bCs/>
          <w:kern w:val="0"/>
          <w14:ligatures w14:val="none"/>
        </w:rPr>
        <w:t>Ley N° 483</w:t>
      </w:r>
      <w:r w:rsidRPr="0088714D">
        <w:rPr>
          <w:rFonts w:ascii="Courier New" w:eastAsia="Times New Roman" w:hAnsi="Courier New" w:cs="Courier New"/>
          <w:kern w:val="0"/>
          <w14:ligatures w14:val="none"/>
        </w:rPr>
        <w:t> establece la organización del </w:t>
      </w:r>
      <w:r w:rsidRPr="0088714D">
        <w:rPr>
          <w:rFonts w:ascii="Courier New" w:eastAsia="Times New Roman" w:hAnsi="Courier New" w:cs="Courier New"/>
          <w:b/>
          <w:bCs/>
          <w:kern w:val="0"/>
          <w14:ligatures w14:val="none"/>
        </w:rPr>
        <w:t>Notariado Plurinacional</w:t>
      </w:r>
      <w:r w:rsidRPr="0088714D">
        <w:rPr>
          <w:rFonts w:ascii="Courier New" w:eastAsia="Times New Roman" w:hAnsi="Courier New" w:cs="Courier New"/>
          <w:kern w:val="0"/>
          <w14:ligatures w14:val="none"/>
        </w:rPr>
        <w:t> y regula el ejercicio del servicio notarial. Ahora todos los notarios tienen la misma jerarquía y las mismas competencias sin diferenciación. </w:t>
      </w:r>
      <w:hyperlink r:id="rId14" w:history="1">
        <w:r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Además, exige que los notarios de fe pública sean abogados con años de experiencia y estudios especializados en Derecho Notarial, lo que brinda mayor seguridad jurídica a los requirentes</w:t>
        </w:r>
      </w:hyperlink>
      <w:r w:rsidR="0088714D" w:rsidRPr="0088714D">
        <w:rPr>
          <w:rFonts w:ascii="Courier New" w:hAnsi="Courier New" w:cs="Courier New"/>
          <w:lang w:val="es-ES"/>
        </w:rPr>
        <w:t>.</w:t>
      </w:r>
    </w:p>
    <w:p w14:paraId="62F9B2E9" w14:textId="77777777" w:rsidR="0088714D" w:rsidRPr="0088714D" w:rsidRDefault="0088714D" w:rsidP="0088714D">
      <w:pPr>
        <w:spacing w:beforeAutospacing="1" w:after="0" w:afterAutospacing="1" w:line="240" w:lineRule="auto"/>
        <w:ind w:left="1440"/>
        <w:divId w:val="234434230"/>
        <w:rPr>
          <w:rFonts w:ascii="Courier New" w:eastAsia="Times New Roman" w:hAnsi="Courier New" w:cs="Courier New"/>
          <w:kern w:val="0"/>
          <w14:ligatures w14:val="none"/>
        </w:rPr>
      </w:pPr>
    </w:p>
    <w:p w14:paraId="376B8789" w14:textId="77777777" w:rsidR="003D1430" w:rsidRPr="0088714D" w:rsidRDefault="003D1430" w:rsidP="003D1430">
      <w:pPr>
        <w:numPr>
          <w:ilvl w:val="0"/>
          <w:numId w:val="2"/>
        </w:numPr>
        <w:spacing w:after="0" w:line="240" w:lineRule="auto"/>
        <w:divId w:val="234434230"/>
        <w:rPr>
          <w:rFonts w:ascii="Courier New" w:hAnsi="Courier New" w:cs="Courier New"/>
          <w:kern w:val="0"/>
          <w14:ligatures w14:val="none"/>
        </w:rPr>
      </w:pPr>
      <w:r w:rsidRPr="0088714D">
        <w:rPr>
          <w:rFonts w:ascii="Courier New" w:hAnsi="Courier New" w:cs="Courier New"/>
          <w:b/>
          <w:bCs/>
          <w:kern w:val="0"/>
          <w14:ligatures w14:val="none"/>
        </w:rPr>
        <w:t>Estabilidad Laboral y Carrera Notarial</w:t>
      </w:r>
      <w:r w:rsidRPr="0088714D">
        <w:rPr>
          <w:rFonts w:ascii="Courier New" w:hAnsi="Courier New" w:cs="Courier New"/>
          <w:kern w:val="0"/>
          <w14:ligatures w14:val="none"/>
        </w:rPr>
        <w:t>:</w:t>
      </w:r>
    </w:p>
    <w:p w14:paraId="333B6E68" w14:textId="77777777" w:rsidR="003D1430" w:rsidRPr="0088714D" w:rsidRDefault="003D1430" w:rsidP="003D1430">
      <w:pPr>
        <w:numPr>
          <w:ilvl w:val="1"/>
          <w:numId w:val="2"/>
        </w:numPr>
        <w:spacing w:before="100" w:beforeAutospacing="1" w:after="100" w:afterAutospacing="1" w:line="240" w:lineRule="auto"/>
        <w:divId w:val="234434230"/>
        <w:rPr>
          <w:rFonts w:ascii="Courier New" w:eastAsia="Times New Roman" w:hAnsi="Courier New" w:cs="Courier New"/>
          <w:kern w:val="0"/>
          <w14:ligatures w14:val="none"/>
        </w:rPr>
      </w:pPr>
      <w:r w:rsidRPr="0088714D">
        <w:rPr>
          <w:rFonts w:ascii="Courier New" w:eastAsia="Times New Roman" w:hAnsi="Courier New" w:cs="Courier New"/>
          <w:kern w:val="0"/>
          <w14:ligatures w14:val="none"/>
        </w:rPr>
        <w:t>Antes, los notarios de fe pública eran designados por </w:t>
      </w:r>
      <w:r w:rsidRPr="0088714D">
        <w:rPr>
          <w:rFonts w:ascii="Courier New" w:eastAsia="Times New Roman" w:hAnsi="Courier New" w:cs="Courier New"/>
          <w:b/>
          <w:bCs/>
          <w:kern w:val="0"/>
          <w14:ligatures w14:val="none"/>
        </w:rPr>
        <w:t>4 años</w:t>
      </w:r>
      <w:r w:rsidRPr="0088714D">
        <w:rPr>
          <w:rFonts w:ascii="Courier New" w:eastAsia="Times New Roman" w:hAnsi="Courier New" w:cs="Courier New"/>
          <w:kern w:val="0"/>
          <w14:ligatures w14:val="none"/>
        </w:rPr>
        <w:t>.</w:t>
      </w:r>
    </w:p>
    <w:p w14:paraId="0A076B3E" w14:textId="2E24B338" w:rsidR="003D1430" w:rsidRPr="0088714D" w:rsidRDefault="004D4FED" w:rsidP="003D1430">
      <w:pPr>
        <w:numPr>
          <w:ilvl w:val="1"/>
          <w:numId w:val="2"/>
        </w:numPr>
        <w:spacing w:beforeAutospacing="1" w:after="0" w:afterAutospacing="1" w:line="240" w:lineRule="auto"/>
        <w:divId w:val="234434230"/>
        <w:rPr>
          <w:rFonts w:ascii="Courier New" w:eastAsia="Times New Roman" w:hAnsi="Courier New" w:cs="Courier New"/>
          <w:kern w:val="0"/>
          <w14:ligatures w14:val="none"/>
        </w:rPr>
      </w:pPr>
      <w:hyperlink r:id="rId15" w:tgtFrame="_blank" w:history="1"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Con la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Ley N° 483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, los notarios ingresan a una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carrera notarial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, lo que proporciona estabilidad laboral y disminuye las posibilidades de corrupción en las oficinas notariales</w:t>
        </w:r>
      </w:hyperlink>
      <w:r w:rsidR="0088714D" w:rsidRPr="0088714D">
        <w:rPr>
          <w:rFonts w:ascii="Courier New" w:hAnsi="Courier New" w:cs="Courier New"/>
          <w:lang w:val="es-ES"/>
        </w:rPr>
        <w:t>.</w:t>
      </w:r>
    </w:p>
    <w:p w14:paraId="64E27EAE" w14:textId="473A1440" w:rsidR="0088714D" w:rsidRPr="0088714D" w:rsidRDefault="0088714D" w:rsidP="0088714D">
      <w:pPr>
        <w:spacing w:beforeAutospacing="1" w:after="0" w:afterAutospacing="1" w:line="240" w:lineRule="auto"/>
        <w:ind w:left="1080"/>
        <w:divId w:val="234434230"/>
        <w:rPr>
          <w:rFonts w:ascii="Courier New" w:eastAsia="Times New Roman" w:hAnsi="Courier New" w:cs="Courier New"/>
          <w:kern w:val="0"/>
          <w14:ligatures w14:val="none"/>
        </w:rPr>
      </w:pPr>
    </w:p>
    <w:p w14:paraId="59A9ECBC" w14:textId="06DE56B0" w:rsidR="003D1430" w:rsidRPr="0088714D" w:rsidRDefault="003D1430" w:rsidP="003D1430">
      <w:pPr>
        <w:numPr>
          <w:ilvl w:val="0"/>
          <w:numId w:val="2"/>
        </w:numPr>
        <w:spacing w:after="0" w:line="240" w:lineRule="auto"/>
        <w:divId w:val="234434230"/>
        <w:rPr>
          <w:rFonts w:ascii="Courier New" w:hAnsi="Courier New" w:cs="Courier New"/>
          <w:kern w:val="0"/>
          <w14:ligatures w14:val="none"/>
        </w:rPr>
      </w:pPr>
      <w:r w:rsidRPr="0088714D">
        <w:rPr>
          <w:rFonts w:ascii="Courier New" w:hAnsi="Courier New" w:cs="Courier New"/>
          <w:b/>
          <w:bCs/>
          <w:kern w:val="0"/>
          <w14:ligatures w14:val="none"/>
        </w:rPr>
        <w:t>Enfoque y Principios</w:t>
      </w:r>
      <w:r w:rsidRPr="0088714D">
        <w:rPr>
          <w:rFonts w:ascii="Courier New" w:hAnsi="Courier New" w:cs="Courier New"/>
          <w:kern w:val="0"/>
          <w14:ligatures w14:val="none"/>
        </w:rPr>
        <w:t>:</w:t>
      </w:r>
    </w:p>
    <w:p w14:paraId="076B61AB" w14:textId="2370C10C" w:rsidR="003D1430" w:rsidRPr="0088714D" w:rsidRDefault="004D4FED" w:rsidP="0088714D">
      <w:pPr>
        <w:numPr>
          <w:ilvl w:val="1"/>
          <w:numId w:val="2"/>
        </w:numPr>
        <w:spacing w:beforeAutospacing="1" w:after="0" w:afterAutospacing="1" w:line="240" w:lineRule="auto"/>
        <w:divId w:val="234434230"/>
        <w:rPr>
          <w:rFonts w:ascii="Courier New" w:eastAsia="Times New Roman" w:hAnsi="Courier New" w:cs="Courier New"/>
          <w:kern w:val="0"/>
          <w14:ligatures w14:val="none"/>
        </w:rPr>
      </w:pPr>
      <w:hyperlink r:id="rId16" w:tgtFrame="_blank" w:history="1"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La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Ley N° 483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 incorpora principios como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interculturalidad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,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servicio a la sociedad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,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integridad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,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neutralidad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,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legalidad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,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rogación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,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inmediación</w:t>
        </w:r>
        <w:r w:rsidR="003D1430" w:rsidRPr="0088714D">
          <w:rPr>
            <w:rFonts w:ascii="Courier New" w:eastAsia="Times New Roman" w:hAnsi="Courier New" w:cs="Courier New"/>
            <w:kern w:val="0"/>
            <w:u w:val="single"/>
            <w14:ligatures w14:val="none"/>
          </w:rPr>
          <w:t> y contribuye a la </w:t>
        </w:r>
        <w:r w:rsidR="003D1430" w:rsidRPr="0088714D">
          <w:rPr>
            <w:rFonts w:ascii="Courier New" w:eastAsia="Times New Roman" w:hAnsi="Courier New" w:cs="Courier New"/>
            <w:b/>
            <w:bCs/>
            <w:kern w:val="0"/>
            <w:u w:val="single"/>
            <w14:ligatures w14:val="none"/>
          </w:rPr>
          <w:t>cultura de paz</w:t>
        </w:r>
      </w:hyperlink>
      <w:r w:rsidR="0088714D" w:rsidRPr="0088714D">
        <w:rPr>
          <w:rFonts w:ascii="Courier New" w:hAnsi="Courier New" w:cs="Courier New"/>
          <w:lang w:val="es-ES"/>
        </w:rPr>
        <w:t>.</w:t>
      </w:r>
    </w:p>
    <w:p w14:paraId="04F4C564" w14:textId="5DBE37DE" w:rsidR="00350B5B" w:rsidRDefault="00350B5B" w:rsidP="00B96246">
      <w:pPr>
        <w:rPr>
          <w:color w:val="000000" w:themeColor="text1"/>
        </w:rPr>
      </w:pPr>
    </w:p>
    <w:p w14:paraId="0FABAB36" w14:textId="6F3B9715" w:rsidR="0086447D" w:rsidRDefault="0086447D" w:rsidP="00B96246">
      <w:pPr>
        <w:rPr>
          <w:color w:val="000000" w:themeColor="text1"/>
        </w:rPr>
      </w:pPr>
    </w:p>
    <w:p w14:paraId="2974B91F" w14:textId="22D0DA63" w:rsidR="0086447D" w:rsidRDefault="0086447D" w:rsidP="00B96246">
      <w:pPr>
        <w:rPr>
          <w:color w:val="000000" w:themeColor="text1"/>
        </w:rPr>
      </w:pPr>
    </w:p>
    <w:p w14:paraId="006A8AB4" w14:textId="02C40C84" w:rsidR="004D4FED" w:rsidRDefault="004D4FED" w:rsidP="00B96246">
      <w:pPr>
        <w:rPr>
          <w:color w:val="000000" w:themeColor="text1"/>
        </w:rPr>
      </w:pPr>
    </w:p>
    <w:p w14:paraId="4DEB9A73" w14:textId="72EB7433" w:rsidR="004D4FED" w:rsidRDefault="004D4FED" w:rsidP="00B96246">
      <w:pPr>
        <w:rPr>
          <w:color w:val="000000" w:themeColor="text1"/>
        </w:rPr>
      </w:pPr>
    </w:p>
    <w:p w14:paraId="7014771C" w14:textId="573D7707" w:rsidR="004D4FED" w:rsidRDefault="004D4FED" w:rsidP="00B96246">
      <w:pPr>
        <w:rPr>
          <w:color w:val="000000" w:themeColor="text1"/>
        </w:rPr>
      </w:pPr>
    </w:p>
    <w:p w14:paraId="5F8DF1D5" w14:textId="37E0FD8E" w:rsidR="004D4FED" w:rsidRDefault="004D4FED" w:rsidP="00B96246">
      <w:pPr>
        <w:rPr>
          <w:color w:val="000000" w:themeColor="text1"/>
        </w:rPr>
      </w:pPr>
    </w:p>
    <w:p w14:paraId="41630F97" w14:textId="7E650387" w:rsidR="004D4FED" w:rsidRDefault="004D4FED" w:rsidP="00B96246">
      <w:pPr>
        <w:rPr>
          <w:color w:val="000000" w:themeColor="text1"/>
        </w:rPr>
      </w:pPr>
    </w:p>
    <w:p w14:paraId="66FD6071" w14:textId="3A4D2A6A" w:rsidR="004D4FED" w:rsidRDefault="004D4FED" w:rsidP="00B96246">
      <w:pPr>
        <w:rPr>
          <w:color w:val="000000" w:themeColor="text1"/>
        </w:rPr>
      </w:pPr>
    </w:p>
    <w:p w14:paraId="731B63F7" w14:textId="3FE10E66" w:rsidR="004D4FED" w:rsidRDefault="004D4FED" w:rsidP="00B96246">
      <w:pPr>
        <w:rPr>
          <w:color w:val="000000" w:themeColor="text1"/>
        </w:rPr>
      </w:pPr>
    </w:p>
    <w:p w14:paraId="5ADBFD3B" w14:textId="12E59009" w:rsidR="004D4FED" w:rsidRDefault="004D4FED" w:rsidP="00B96246">
      <w:pPr>
        <w:rPr>
          <w:color w:val="000000" w:themeColor="text1"/>
        </w:rPr>
      </w:pPr>
      <w:bookmarkStart w:id="0" w:name="_GoBack"/>
      <w:bookmarkEnd w:id="0"/>
    </w:p>
    <w:sectPr w:rsidR="004D4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E21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121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5B"/>
    <w:rsid w:val="00350B5B"/>
    <w:rsid w:val="003D1430"/>
    <w:rsid w:val="004D4FED"/>
    <w:rsid w:val="00811A17"/>
    <w:rsid w:val="0086447D"/>
    <w:rsid w:val="0088714D"/>
    <w:rsid w:val="00AC0447"/>
    <w:rsid w:val="00B96246"/>
    <w:rsid w:val="00BB3A37"/>
    <w:rsid w:val="00D5546F"/>
    <w:rsid w:val="00F03408"/>
    <w:rsid w:val="00F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3334"/>
  <w15:chartTrackingRefBased/>
  <w15:docId w15:val="{E229FD7F-B815-CB4A-9C4A-1844A75A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0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0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0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0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0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0B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0B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0B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0B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0B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0B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0B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0B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0B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0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0B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0B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044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Fuentedeprrafopredeter"/>
    <w:rsid w:val="00AC0447"/>
  </w:style>
  <w:style w:type="character" w:styleId="Textoennegrita">
    <w:name w:val="Strong"/>
    <w:basedOn w:val="Fuentedeprrafopredeter"/>
    <w:uiPriority w:val="22"/>
    <w:qFormat/>
    <w:rsid w:val="00AC044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C0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resa.lapatria.bo/noticia/1087445/analisis-sobre-la-aplicacion-de-la-ley-483-con-relacion-a-la-ley-de-notariado-de-1858" TargetMode="External"/><Relationship Id="rId13" Type="http://schemas.openxmlformats.org/officeDocument/2006/relationships/hyperlink" Target="https://impresa.lapatria.bo/noticia/1087445/analisis-sobre-la-aplicacion-de-la-ley-483-con-relacion-a-la-ley-de-notariado-de-18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xivox.org/norms/BO-L-18580305.html" TargetMode="External"/><Relationship Id="rId12" Type="http://schemas.openxmlformats.org/officeDocument/2006/relationships/hyperlink" Target="https://www.sea.gob.bo/digesto/CompendioII/Z/223_L_48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a.gob.bo/digesto/CompendioII/Z/223_L_48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xivox.org/norms/BO-L-18580305.html" TargetMode="External"/><Relationship Id="rId11" Type="http://schemas.openxmlformats.org/officeDocument/2006/relationships/hyperlink" Target="https://impresa.lapatria.bo/noticia/1087445/analisis-sobre-la-aplicacion-de-la-ley-483-con-relacion-a-la-ley-de-notariado-de-1858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impresa.lapatria.bo/noticia/1087445/analisis-sobre-la-aplicacion-de-la-ley-483-con-relacion-a-la-ley-de-notariado-de-1858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lexivox.org/norms/BO-L-18580305.html" TargetMode="External"/><Relationship Id="rId14" Type="http://schemas.openxmlformats.org/officeDocument/2006/relationships/hyperlink" Target="https://impresa.lapatria.bo/noticia/1087445/analisis-sobre-la-aplicacion-de-la-ley-483-con-relacion-a-la-ley-de-notariado-de-18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vargas</dc:creator>
  <cp:keywords/>
  <dc:description/>
  <cp:lastModifiedBy>Patricia Nicole Llanos Vargas</cp:lastModifiedBy>
  <cp:revision>2</cp:revision>
  <dcterms:created xsi:type="dcterms:W3CDTF">2024-03-26T21:44:00Z</dcterms:created>
  <dcterms:modified xsi:type="dcterms:W3CDTF">2024-03-26T21:44:00Z</dcterms:modified>
</cp:coreProperties>
</file>